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w:conformance="transitional" mc:Ignorable="vyd">
  <w:background/>
  <w:body vyd:_id="vyd:00000000000001">
    <w:p w14:paraId="3DDDB6B9" w14:textId="72F962A1" w:rsidR="00830F31" w:rsidRPr="00830F31" w:rsidRDefault="00830F31" w:rsidP="00830F31" vyd:_id="vyd:0000000000003j">
      <w:pPr>
        <w:rPr>
          <w:sz w:val="32"/>
          <w:color w:val="212529"/>
          <w:b w:val="1"/>
          <w:shd w:val="clear" w:color="auto" w:fill="FFFFFF"/>
          <w:lang w:val="en-US"/>
        </w:rPr>
      </w:pPr>
      <w:r>
        <w:rPr>
          <w:sz w:val="32"/>
          <w:color w:val="212529"/>
          <w:b w:val="1"/>
          <w:shd w:val="clear" w:color="auto" w:fill="FFFFFF"/>
          <w:lang w:val="en-US"/>
          <w:bCs w:val="1"/>
          <w:szCs w:val="32"/>
        </w:rPr>
        <w:t vyd:_id="vyd:mmyv2rnklztq1b">nanoCAD комплект Корпоративный</w:t>
      </w:r>
    </w:p>
    <w:p w14:paraId="3DDDB6B9" w14:textId="72F962A1" w:rsidR="00830F31" w:rsidRPr="00830F31" w:rsidRDefault="00830F31" w:rsidP="00830F31" vyd:_id="vyd:mmyv2xp5tfxmtf">
      <w:pP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</w:pP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3i">Описание продукта</w:t>
      </w:r>
    </w:p>
    <w:p w14:paraId="77EE53B0" w14:textId="78B53212" w:rsidR="00830F31" w:rsidRDefault="00830F31" w:rsidP="00830F31" vyd:_id="vyd:00000000000037">
      <w:pPr>
        <w:rPr>
          <w:sz w:val="24"/>
          <w:lang w:val="en-US"/>
          <w:szCs w:val="24"/>
        </w:rPr>
      </w:pPr>
      <w:r>
        <w:rPr>
          <w:sz w:val="24"/>
          <w:lang w:val="en-US"/>
          <w:szCs w:val="24"/>
        </w:rPr>
        <w:t vyd:_id="vyd:mmyv36226clr75">Комплект решений на базе продуктов nanoCAD, предназначенный для полного цикла проектирования. Объединяет инструменты классического 2D-проектирования и передовые технологии информационного 3D-моделирования, поддерживает корпоративный режим работы</w:t>
      </w:r>
    </w:p>
    <w:p w14:paraId="551A1FB4" w14:textId="77777777" w:rsidR="00830F31" w:rsidRPr="00564E45" w:rsidRDefault="00830F31" w:rsidP="00830F31" vyd:_id="vyd:mmytfj045ohazv">
      <w:pP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</w:pP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36">Задачи</w:t>
      </w:r>
    </w:p>
    <w:p w14:paraId="13FBD928" w14:textId="4510D772" w:rsidR="00830F31" w:rsidRPr="00830F31" w:rsidRDefault="00830F31" w:rsidP="00830F31" vyd:_id="vyd:00000000000031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eastAsia="Commissioner" w:cs="Commissioner"/>
          <w:sz w:val="27"/>
          <w:color w:val="101214"/>
          <w:shd w:val="clear" w:fill="FFFFFF"/>
        </w:rPr>
      </w:pPr>
      <w:r>
        <w:rPr>
          <w:rFonts w:ascii="Arial" w:hAnsi="Arial" w:eastAsia="Commissioner" w:cs="Commissioner"/>
          <w:sz w:val="27"/>
          <w:color w:val="101214"/>
          <w:shd w:val="clear" w:fill="FFFFFF"/>
        </w:rPr>
        <w:t vyd:_id="vyd:mmyv4rh3rwd96b">Архитектурно-строительное проектирование</w:t>
      </w:r>
    </w:p>
    <w:p w14:paraId="13FBD928" w14:textId="4510D772" w:rsidR="00830F31" w:rsidRPr="00830F31" w:rsidRDefault="00830F31" w:rsidP="00830F31" vyd:_id="vyd:mmyv4ykwz7rgrg">
      <w:pPr>
        <w:pStyle w:val="a3"/>
        <w:spacing w:after="0" w:line="240" w:lineRule="auto"/>
        <w:ind w:start="720" w:end="0"/>
        <w:rPr>
          <w:rFonts w:ascii="Arial" w:hAnsi="Arial" w:eastAsia="Commissioner" w:cs="Commissioner"/>
          <w:sz w:val="27"/>
          <w:color w:val="101214"/>
          <w:b w:val="0"/>
          <w:i w:val="0"/>
          <w:shd w:val="clear" w:fill="FFFFFF"/>
        </w:rPr>
      </w:pPr>
    </w:p>
    <w:p w14:paraId="13FBD928" w14:textId="4510D772" w:rsidR="00830F31" w:rsidRPr="00830F31" w:rsidRDefault="00830F31" w:rsidP="00830F31" vyd:_id="vyd:mmyv5127ds2546">
      <w:pPr>
        <w:pStyle w:val="a3"/>
        <w:numPr>
          <w:ilvl w:val="0"/>
          <w:numId w:val="1"/>
        </w:numPr>
        <w:rPr>
          <w:rFonts w:ascii="Arial" w:hAnsi="Arial" w:eastAsia="Commissioner" w:cs="Commissioner"/>
          <w:sz w:val="27"/>
          <w:color w:val="101214"/>
          <w:shd w:val="clear" w:fill="FFFFFF"/>
        </w:rPr>
      </w:pPr>
      <w:r>
        <w:rPr>
          <w:rFonts w:ascii="Arial" w:hAnsi="Arial" w:eastAsia="Commissioner" w:cs="Commissioner"/>
          <w:sz w:val="27"/>
          <w:color w:val="101214"/>
          <w:shd w:val="clear" w:fill="FFFFFF"/>
        </w:rPr>
        <w:t vyd:_id="vyd:mmyta3iz661fw3">Автоматические расчеты по системам в соответствии с актуальными отечественными нормативами (СП, ГОСТ)</w:t>
      </w:r>
    </w:p>
    <w:p w14:paraId="13FBD928" w14:textId="4510D772" w:rsidR="00830F31" w:rsidRPr="00830F31" w:rsidRDefault="00830F31" w:rsidP="00830F31" vyd:_id="vyd:mmytafp8jcnsqo">
      <w:pPr>
        <w:pStyle w:val="a3"/>
        <w:numPr>
          <w:ilvl w:val="0"/>
          <w:numId w:val="1"/>
        </w:numPr>
        <w:rPr>
          <w:rFonts w:ascii="Arial" w:hAnsi="Arial" w:eastAsia="Commissioner" w:cs="Commissioner"/>
          <w:sz w:val="27"/>
          <w:color w:val="101214"/>
          <w:shd w:val="clear" w:fill="FFFFFF"/>
        </w:rPr>
      </w:pPr>
      <w:r>
        <w:rPr>
          <w:rFonts w:ascii="Arial" w:hAnsi="Arial" w:eastAsia="Commissioner" w:cs="Commissioner"/>
          <w:sz w:val="27"/>
          <w:color w:val="101214"/>
          <w:shd w:val="clear" w:fill="FFFFFF"/>
        </w:rPr>
        <w:t vyd:_id="vyd:mmytapd4d68h1m">Автоматическое формирование отчетов и спецификаций</w:t>
      </w:r>
    </w:p>
    <w:p w14:paraId="13FBD928" w14:textId="4510D772" w:rsidR="00830F31" w:rsidRPr="00830F31" w:rsidRDefault="00830F31" w:rsidP="00830F31" vyd:_id="vyd:mmytaw3940086c">
      <w:pPr>
        <w:pStyle w:val="a3"/>
        <w:numPr>
          <w:ilvl w:val="0"/>
          <w:numId w:val="1"/>
        </w:numPr>
        <w:rPr>
          <w:rFonts w:ascii="Arial" w:hAnsi="Arial" w:eastAsia="Commissioner" w:cs="Commissioner"/>
          <w:sz w:val="27"/>
          <w:color w:val="101214"/>
          <w:shd w:val="clear" w:fill="FFFFFF"/>
        </w:rPr>
      </w:pPr>
      <w:r>
        <w:rPr>
          <w:rFonts w:ascii="Arial" w:hAnsi="Arial" w:eastAsia="Commissioner" w:cs="Commissioner"/>
          <w:sz w:val="27"/>
          <w:color w:val="101214"/>
          <w:shd w:val="clear" w:fill="FFFFFF"/>
        </w:rPr>
        <w:t vyd:_id="vyd:mmyv5urginwum4">Автоматические проверки модели на корректность ее построения корпоративными стандартами предприятия</w:t>
      </w:r>
    </w:p>
    <w:p w14:paraId="13FBD928" w14:textId="4510D772" w:rsidR="00830F31" w:rsidRPr="00830F31" w:rsidRDefault="00830F31" w:rsidP="00830F31" vyd:_id="vyd:mmyv5yhd05anij">
      <w:pPr>
        <w:pStyle w:val="a3"/>
        <w:numPr>
          <w:ilvl w:val="0"/>
          <w:numId w:val="1"/>
        </w:numPr>
        <w:rPr>
          <w:rFonts w:ascii="Arial" w:hAnsi="Arial" w:eastAsia="Commissioner" w:cs="Commissioner"/>
          <w:sz w:val="27"/>
          <w:color w:val="101214"/>
          <w:shd w:val="clear" w:fill="FFFFFF"/>
        </w:rPr>
      </w:pPr>
      <w:r>
        <w:rPr>
          <w:rFonts w:ascii="Arial" w:hAnsi="Arial" w:eastAsia="Commissioner" w:cs="Commissioner"/>
          <w:sz w:val="27"/>
          <w:color w:val="101214"/>
          <w:shd w:val="clear" w:fill="FFFFFF"/>
        </w:rPr>
        <w:t vyd:_id="vyd:mmyv64smn51hzn">Единая среда управления рабочими местами в соответствии с корпоративными стандартами предприятия</w:t>
      </w:r>
    </w:p>
    <w:p w14:paraId="13FBD928" w14:textId="4510D772" w:rsidR="00830F31" w:rsidRPr="00830F31" w:rsidRDefault="00830F31" w:rsidP="00830F31" vyd:_id="vyd:mmyv6a5eny5s1z">
      <w:pPr>
        <w:pStyle w:val="a3"/>
        <w:numPr>
          <w:ilvl w:val="0"/>
          <w:numId w:val="1"/>
        </w:numPr>
        <w:rPr>
          <w:rFonts w:ascii="Arial" w:hAnsi="Arial" w:eastAsia="Commissioner" w:cs="Commissioner"/>
          <w:sz w:val="27"/>
          <w:color w:val="101214"/>
          <w:shd w:val="clear" w:fill="FFFFFF"/>
        </w:rPr>
      </w:pPr>
      <w:r>
        <w:rPr>
          <w:rFonts w:ascii="Arial" w:hAnsi="Arial" w:eastAsia="Commissioner" w:cs="Commissioner"/>
          <w:sz w:val="27"/>
          <w:color w:val="101214"/>
          <w:shd w:val="clear" w:fill="FFFFFF"/>
        </w:rPr>
        <w:t vyd:_id="vyd:mmyv6fkrjtm4ol">Управление (распространение и установка) собственными приложениями и средствами автоматизации</w:t>
      </w:r>
    </w:p>
    <w:p w14:paraId="50067EEC" w14:textId="0479917B" w:rsidR="00830F31" w:rsidRDefault="00830F31" w:rsidP="00830F31" vyd:_id="vyd:mmytfg85emtgoa">
      <w:pP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</w:pP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2p">Преимущества</w:t>
      </w:r>
    </w:p>
    <w:p w14:paraId="2CE76401" w14:textId="1A543552" w:rsidR="00830F31" w:rsidRPr="00830F31" w:rsidRDefault="00830F31" w:rsidP="00830F31" vyd:_id="vyd:0000000000002i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  <w:b w:val="1"/>
          <w:bCs w:val="1"/>
          <w:szCs w:val="24"/>
        </w:rPr>
        <w:t vyd:_id="vyd:mmytbnerud3g92">Экономия до 80% на лицензиях</w:t>
      </w:r>
      <w:r>
        <w:rPr>
          <w:rFonts w:eastAsia="Calibri" w:cstheme="minorHAnsi"/>
          <w:sz w:val="24"/>
          <w:b w:val="1"/>
          <w:bCs w:val="1"/>
          <w:szCs w:val="24"/>
        </w:rPr>
        <w:br vyd:_id="vyd:0000000000002m"/>
      </w:r>
      <w:r>
        <w:rPr>
          <w:sz w:val="24"/>
          <w:szCs w:val="24"/>
        </w:rPr>
        <w:t vyd:_id="vyd:mmyv6zymcv4va1">Стоимость комплекта значительно ниже, чем покупка каждого продукта по отдельности</w:t>
      </w:r>
    </w:p>
    <w:p w14:paraId="2CE76401" w14:textId="1A543552" w:rsidR="00830F31" w:rsidRPr="00830F31" w:rsidRDefault="00830F31" w:rsidP="00830F31" vyd:_id="vyd:mmyv73arqqg57x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  <w:b w:val="1"/>
          <w:bCs w:val="1"/>
          <w:szCs w:val="24"/>
        </w:rPr>
        <w:t vyd:_id="vyd:mmytcfdnopa7je">Инструменты оформления по стандартам Российской</w:t>
      </w:r>
      <w:r>
        <w:rPr>
          <w:sz w:val="24"/>
          <w:b w:val="1"/>
          <w:bCs w:val="1"/>
          <w:szCs w:val="24"/>
        </w:rPr>
        <w:t vyd:_id="vyd:mmytcwlp3iedjs" xml:space="preserve"> </w:t>
      </w:r>
      <w:r>
        <w:rPr>
          <w:sz w:val="24"/>
          <w:b w:val="1"/>
          <w:bCs w:val="1"/>
          <w:szCs w:val="24"/>
        </w:rPr>
        <w:t vyd:_id="vyd:mmytci9m5wjcnz">Федерации</w:t>
      </w:r>
      <w:r>
        <w:rPr>
          <w:rFonts w:ascii="Commissioner" w:hAnsi="Commissioner" w:eastAsia="Commissioner" w:cs="Commissioner"/>
          <w:sz w:val="30"/>
          <w:color w:val="101214"/>
          <w:b w:val="0"/>
          <w:i w:val="0"/>
          <w:shd w:val="clear" w:fill="FFFFFF"/>
        </w:rPr>
        <w:t vyd:_id="vyd:mmytcwlogmsq54" xml:space="preserve"> </w:t>
      </w:r>
      <w:r>
        <w:rPr>
          <w:sz w:val="24"/>
          <w:szCs w:val="24"/>
        </w:rPr>
        <w:t vyd:_id="vyd:mmyv7g3zkbq8ms">Автоматическое соблюдение стандартов и норм оформления проектной документации по ГОСТ</w:t>
      </w:r>
    </w:p>
    <w:p w14:paraId="2CE76401" w14:textId="1A543552" w:rsidR="00830F31" w:rsidRPr="00830F31" w:rsidRDefault="00830F31" w:rsidP="00830F31" vyd:_id="vyd:mmyv7k4eixz8zl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  <w:b w:val="1"/>
        </w:rPr>
        <w:t vyd:_id="vyd:mmyv7stvtp896a">Поддержка разных форматов</w:t>
      </w:r>
      <w:r>
        <w:rPr>
          <w:rFonts w:eastAsia="Times New Roman" w:cstheme="minorHAnsi"/>
          <w:sz w:val="24"/>
          <w:b w:val="1"/>
        </w:rPr>
        <w:br w:type="textWrapping" vyd:_id="vyd:mmyv7qyvzosynq"/>
      </w:r>
      <w:r>
        <w:rPr>
          <w:sz w:val="24"/>
          <w:szCs w:val="24"/>
        </w:rPr>
        <w:t vyd:_id="vyd:mmyv8br8av652q">Совместимость с популярными форматами файлов: *.dwg, IFC, LandXML и др.</w:t>
      </w:r>
    </w:p>
    <w:p w14:paraId="2CE76401" w14:textId="1A543552" w:rsidR="00830F31" w:rsidRPr="00830F31" w:rsidRDefault="00830F31" w:rsidP="00830F31" vyd:_id="vyd:mmyv8gvsf2u3gc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b w:val="1"/>
          <w:bCs w:val="1"/>
          <w:szCs w:val="24"/>
        </w:rPr>
        <w:t vyd:_id="vyd:mmyv8toszqysmi">Обширная база оборудования</w:t>
      </w:r>
      <w:r>
        <w:rPr>
          <w:sz w:val="24"/>
          <w:b w:val="1"/>
          <w:bCs w:val="1"/>
          <w:szCs w:val="24"/>
        </w:rPr>
        <w:br w:type="textWrapping" vyd:_id="vyd:mmyternao6xxrr"/>
      </w:r>
      <w:r>
        <w:rPr>
          <w:sz w:val="24"/>
          <w:szCs w:val="24"/>
        </w:rPr>
        <w:t vyd:_id="vyd:mmyv9aayeq3pxd">Наличие открытой базы данных оборудования с подробными техническими характеристиками и 3D-моделями</w:t>
      </w:r>
    </w:p>
    <w:p w14:paraId="2CE76401" w14:textId="1A543552" w:rsidR="00830F31" w:rsidRPr="00830F31" w:rsidRDefault="00830F31" w:rsidP="00830F31" vyd:_id="vyd:mmytfd9gj9a5es">
      <w:pPr>
        <w:pStyle w:val="a3"/>
        <w:ind w:start="0" w:end="0"/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</w:pP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21">Клю</w:t>
      </w:r>
      <w:r>
        <w:rPr>
          <w:rFonts w:cstheme="minorHAnsi"/>
          <w:sz w:val="28"/>
          <w:color w:val="212529"/>
          <w:b w:val="1"/>
          <w:shd w:val="clear" w:color="auto" w:fill="FFFFFF"/>
          <w:bCs w:val="1"/>
          <w:szCs w:val="28"/>
        </w:rPr>
        <w:t vyd:_id="vyd:00000000000020">чевые возможности</w:t>
      </w:r>
    </w:p>
    <w:p w14:paraId="4459C4E7" w14:textId="6F9FD833" w:rsidR="00830F31" w:rsidRPr="00830F31" w:rsidRDefault="00830F31" w:rsidP="00830F31" vyd:_id="vyd:0000000000001n">
      <w:pPr>
        <w:spacing w:after="0" w:line="240" w:lineRule="auto"/>
        <w:rPr>
          <w:sz w:val="24"/>
          <w:color w:val="212529"/>
          <w:b w:val="1"/>
          <w:shd w:val="clear" w:color="auto" w:fill="FFFFFF"/>
        </w:rPr>
      </w:pPr>
      <w:r>
        <w:rPr>
          <w:sz w:val="24"/>
          <w:color w:val="212529"/>
          <w:b w:val="1"/>
          <w:shd w:val="clear" w:color="auto" w:fill="FFFFFF"/>
        </w:rPr>
        <w:t vyd:_id="vyd:mmyvadsth0cb79">Эффективное управление проектной организацией</w:t>
      </w:r>
    </w:p>
    <w:p w14:paraId="4459C4E7" w14:textId="6F9FD833" w:rsidR="00830F31" w:rsidRPr="00830F31" w:rsidRDefault="00830F31" w:rsidP="00830F31" vyd:_id="vyd:mmytq1f5mg53z9">
      <w:pPr>
        <w:spacing w:after="0" w:line="240" w:lineRule="auto"/>
        <w:rPr>
          <w:sz w:val="24"/>
          <w:lang w:val="en-US"/>
        </w:rPr>
      </w:pPr>
      <w:r>
        <w:rPr>
          <w:sz w:val="24"/>
          <w:lang w:val="en-US"/>
          <w:szCs w:val="24"/>
        </w:rPr>
        <w:t vyd:_id="vyd:mmyvatysslqk47">Полный цикл управления рабочими процессами: от настройки рабочих мест и управления группами пользователей до контроля соблюдения корпоративных стандартов</w:t>
      </w:r>
    </w:p>
    <w:p w14:paraId="4459C4E7" w14:textId="6F9FD833" w:rsidR="00830F31" w:rsidRPr="00830F31" w:rsidRDefault="00830F31" w:rsidP="00830F31" vyd:_id="vyd:mmyvayn3v11zkz">
      <w:pPr>
        <w:spacing w:after="0" w:line="240" w:lineRule="auto"/>
        <w:rPr>
          <w:sz w:val="24"/>
          <w:b w:val="1"/>
        </w:rPr>
      </w:pPr>
    </w:p>
    <w:p w14:paraId="4459C4E7" w14:textId="6F9FD833" w:rsidR="00830F31" w:rsidRPr="00830F31" w:rsidRDefault="00830F31" w:rsidP="00830F31" vyd:_id="vyd:mmyvqbk6bxqiwv">
      <w:pPr>
        <w:spacing w:after="0" w:line="240" w:lineRule="auto"/>
        <w:rPr>
          <w:sz w:val="24"/>
        </w:rPr>
      </w:pPr>
      <w:r>
        <w:rPr>
          <w:sz w:val="24"/>
          <w:b w:val="1"/>
          <w:bCs w:val="1"/>
          <w:szCs w:val="24"/>
        </w:rPr>
        <w:t vyd:_id="vyd:mmyvbb97u2ruxm">Обнаружение коллизий</w:t>
      </w:r>
      <w:r>
        <w:rPr>
          <w:sz w:val="24"/>
          <w:b w:val="1"/>
          <w:bCs w:val="1"/>
          <w:szCs w:val="24"/>
        </w:rPr>
        <w:br w:type="textWrapping" vyd:_id="vyd:mmyu214vg6r29t"/>
      </w:r>
      <w:r>
        <w:rPr>
          <w:sz w:val="24"/>
          <w:szCs w:val="24"/>
        </w:rPr>
        <w:t vyd:_id="vyd:mmyvbsgo34dnq2">Встроенные инструменты для минимизации ошибок и сокращения сроков проектирования</w:t>
      </w:r>
    </w:p>
    <w:p w14:paraId="4459C4E7" w14:textId="6F9FD833" w:rsidR="00830F31" w:rsidRPr="00830F31" w:rsidRDefault="00830F31" w:rsidP="00830F31" vyd:_id="vyd:mmyvbx2opn279c">
      <w:pPr>
        <w:spacing w:after="0" w:line="240" w:lineRule="auto"/>
        <w:rPr>
          <w:sz w:val="24"/>
        </w:rPr>
      </w:pPr>
      <w:r>
        <w:rPr>
          <w:sz w:val="24"/>
          <w:b w:val="1"/>
          <w:bCs w:val="1"/>
          <w:szCs w:val="24"/>
        </w:rPr>
        <w:t vyd:_id="vyd:mmyvc3wjbebbo4">Единая среда для совместной работы</w:t>
      </w:r>
      <w:r>
        <w:rPr>
          <w:sz w:val="24"/>
          <w:b w:val="1"/>
        </w:rPr>
        <w:br w:type="textWrapping" vyd:_id="vyd:mmyu39m5l2bpwf"/>
      </w:r>
      <w:r>
        <w:rPr>
          <w:sz w:val="24"/>
          <w:szCs w:val="24"/>
        </w:rPr>
        <w:t vyd:_id="vyd:mmyvcnvb89lbu1">Эффективное взаимодействие всех подразделений проектной организации в единой среде с привычным *.dwg-интерфейсом</w:t>
      </w:r>
    </w:p>
    <w:p w14:paraId="4459C4E7" w14:textId="6F9FD833" w:rsidR="00830F31" w:rsidRPr="00830F31" w:rsidRDefault="00830F31" w:rsidP="00830F31" vyd:_id="vyd:mmyvcrz1e9w99k">
      <w:pPr>
        <w:spacing w:after="0" w:line="240" w:lineRule="auto"/>
        <w:rPr>
          <w:sz w:val="24"/>
        </w:rPr>
      </w:pPr>
    </w:p>
    <w:p w14:paraId="2B932F85" w14:textId="484D269F" w:rsidR="00830F31" w:rsidRDefault="00830F31" w:rsidP="00830F31" vyd:_id="vyd:mmyu3xr0sr1y7p">
      <w:pPr>
        <w:spacing w:after="0" w:before="0"/>
        <w:ind w:start="0" w:end="0"/>
        <w:jc w:val="start"/>
        <w:rPr>
          <w:sz w:val="28"/>
          <w:color w:val="212529"/>
          <w:b w:val="1"/>
          <w:shd w:val="clear" w:color="auto" w:fill="FFFFFF"/>
        </w:rPr>
      </w:pPr>
      <w:r>
        <w:rPr>
          <w:sz w:val="28"/>
          <w:color w:val="212529"/>
          <w:b w:val="1"/>
          <w:shd w:val="clear" w:color="auto" w:fill="FFFFFF"/>
        </w:rPr>
        <w:t vyd:_id="vyd:mmyvd3fch386dk">nanoCAD комплект Корпоративный включает в себя следующие решения на базе Платформы nanoCAD</w:t>
      </w:r>
    </w:p>
    <w:p w14:paraId="2B932F85" w14:textId="484D269F" w:rsidR="00830F31" w:rsidRDefault="00830F31" w:rsidP="00830F31" vyd:_id="vyd:mmyvd8a3rwsgnl">
      <w:pPr>
        <w:spacing w:after="0" w:before="0"/>
        <w:ind w:start="0" w:end="0"/>
        <w:jc w:val="start"/>
        <w:rPr>
          <w:sz w:val="24"/>
        </w:rPr>
      </w:pPr>
    </w:p>
    <w:p w14:paraId="2B932F85" w14:textId="484D269F" w:rsidR="00830F31" w:rsidRDefault="00830F31" w:rsidP="00830F31" vyd:_id="vyd:mmyvdaczycao40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5ls6cdcd7" xml:space="preserve">Платформа </w:t>
      </w:r>
      <w:r>
        <w:rPr>
          <w:sz w:val="24"/>
          <w:szCs w:val="24"/>
        </w:rPr>
        <w:t vyd:_id="vyd:mmyvexj1xry85n" xml:space="preserve">nanoCAD (конфигурация Pro) </w:t>
      </w:r>
    </w:p>
    <w:p w14:paraId="2B932F85" w14:textId="484D269F" w:rsidR="00830F31" w:rsidRDefault="00830F31" w:rsidP="00830F31" vyd:_id="vyd:mmyvfdiobh7a0k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dim8u0f4a">nanoCAD GeoniCS</w:t>
      </w:r>
    </w:p>
    <w:p w14:paraId="2B932F85" w14:textId="484D269F" w:rsidR="00830F31" w:rsidRDefault="00830F31" w:rsidP="00830F31" vyd:_id="vyd:mmyvfgamlxa5l1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gal0td282">nanoCAD Стройплощадка</w:t>
      </w:r>
    </w:p>
    <w:p w14:paraId="2B932F85" w14:textId="484D269F" w:rsidR="00830F31" w:rsidRDefault="00830F31" w:rsidP="00830F31" vyd:_id="vyd:mmyvfhkgaa370i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hkfq8jbq5">nanoCAD Металлоконструкции</w:t>
      </w:r>
    </w:p>
    <w:p w14:paraId="2B932F85" w14:textId="484D269F" w:rsidR="00830F31" w:rsidRDefault="00830F31" w:rsidP="00830F31" vyd:_id="vyd:mmyvfivcgkfpkz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ivb04n3mh">nanoCAD Конструкции PS</w:t>
      </w:r>
    </w:p>
    <w:p w14:paraId="2B932F85" w14:textId="484D269F" w:rsidR="00830F31" w:rsidRDefault="00830F31" w:rsidP="00830F31" vyd:_id="vyd:mmyvfjzbo0qkni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jzab2358h">nanoCAD BIM Строительство</w:t>
      </w:r>
    </w:p>
    <w:p w14:paraId="2B932F85" w14:textId="484D269F" w:rsidR="00830F31" w:rsidRDefault="00830F31" w:rsidP="00830F31" vyd:_id="vyd:mmyvfl0whs332e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l0v352zsq">nanoCAD BIM ВК</w:t>
      </w:r>
    </w:p>
    <w:p w14:paraId="2B932F85" w14:textId="484D269F" w:rsidR="00830F31" w:rsidRDefault="00830F31" w:rsidP="00830F31" vyd:_id="vyd:mmyvfmiklnjnx2">
      <w:pPr>
        <w:spacing w:after="0" w:before="0"/>
        <w:ind w:start="0" w:end="0"/>
        <w:jc w:val="start"/>
        <w:rPr>
          <w:sz w:val="28"/>
          <w:color w:val="212529"/>
          <w:b w:val="1"/>
          <w:shd w:val="clear" w:color="auto" w:fill="FFFFFF"/>
        </w:rPr>
      </w:pPr>
      <w:r>
        <w:rPr>
          <w:sz w:val="24"/>
        </w:rPr>
        <w:t vyd:_id="vyd:mmyvr8m5f7owfp">nanoCAD BIM Вентиляция</w:t>
      </w:r>
    </w:p>
    <w:p w14:paraId="2B932F85" w14:textId="484D269F" w:rsidR="00830F31" w:rsidRDefault="00830F31" w:rsidP="00830F31" vyd:_id="vyd:mmyvr8m0il7qkv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mijges1r3">nanoCAD BIM Отопление</w:t>
      </w:r>
    </w:p>
    <w:p w14:paraId="2B932F85" w14:textId="484D269F" w:rsidR="00830F31" w:rsidRDefault="00830F31" w:rsidP="00830F31" vyd:_id="vyd:mmyvfnlygswbyp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nlxt1jcny">nanoCAD BIM Электро</w:t>
      </w:r>
    </w:p>
    <w:p w14:paraId="2B932F85" w14:textId="484D269F" w:rsidR="00830F31" w:rsidRDefault="00830F31" w:rsidP="00830F31" vyd:_id="vyd:mmyvfouyb4llzb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oux1xq61j">nanoCAD BIM СКС</w:t>
      </w:r>
    </w:p>
    <w:p w14:paraId="2B932F85" w14:textId="484D269F" w:rsidR="00830F31" w:rsidRDefault="00830F31" w:rsidP="00830F31" vyd:_id="vyd:mmyvfqdx7xvm6t">
      <w:pPr>
        <w:spacing w:after="0" w:before="0"/>
        <w:ind w:start="0" w:end="0"/>
        <w:jc w:val="start"/>
        <w:rPr>
          <w:sz w:val="24"/>
        </w:rPr>
      </w:pPr>
      <w:r>
        <w:rPr>
          <w:sz w:val="24"/>
          <w:szCs w:val="24"/>
        </w:rPr>
        <w:t vyd:_id="vyd:mmyvfqdwd6zax8">nanoCAD BIM ОПС</w:t>
      </w:r>
    </w:p>
    <w:p w14:paraId="2B932F85" w14:textId="484D269F" w:rsidR="00830F31" w:rsidRDefault="00830F31" w:rsidP="00830F31" vyd:_id="vyd:mmyvfri0o2t506">
      <w:pPr>
        <w:spacing w:after="0" w:before="0"/>
        <w:ind w:start="0" w:end="0"/>
        <w:jc w:val="start"/>
        <w:rPr>
          <w:sz w:val="28"/>
          <w:color w:val="212529"/>
          <w:b w:val="1"/>
          <w:shd w:val="clear" w:color="auto" w:fill="FFFFFF"/>
        </w:rPr>
      </w:pPr>
    </w:p>
    <w:sectPr vyd:_id="vyd:00000000000002" w:rsidR="00830F31" w:rsidRPr="00830F31" w:rsidSect="00830F31">
      <w:type w:val="nextPage"/>
      <w:pgSz w:w="11906" w:h="16838" w:orient="portrait"/>
      <w:pgMar w:top="851" w:right="850" w:bottom="851" w:left="1701" w:header="0" w:footer="0" w:gutter="0"/>
      <w:cols w:equalWidth="1" w:space="720" w:sep="0"/>
      <w:vAlign w:val="top"/>
      <w:titlePg w:val="0"/>
      <w:docGrid w:linePitch="360"/>
    </w:sectPr>
  </w:body>
</w:document>
</file>

<file path=word/endnotes.xml><?xml version="1.0" encoding="utf-8"?>
<w:endnotes xmlns:w16="http://schemas.microsoft.com/office/word/2018/wordml" xmlns:w16sdtdh="http://schemas.microsoft.com/office/word/2020/wordml/sdtdatahash" xmlns:w16cid="http://schemas.microsoft.com/office/word/2016/wordml/cid" xmlns:unk1="http://schemas.microsoft.com/office/word/2023/wordml/word16du" xmlns:w16cex="http://schemas.microsoft.com/office/word/2018/wordml/cex" xmlns:wp14="http://schemas.microsoft.com/office/word/2010/wordprocessingDrawing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mc:Ignorable="w14 w15 w16se w16cid w16 w16cex w16sdtdh unk1 wp14">
  <w:endnote w:type="separator" w:id="-1">
    <w:p w14:paraId="0E1D3761" w14:textId="77777777" w:rsidR="006F40ED" w:rsidRDefault="006F40ED">
      <w:pPr>
        <w:spacing w:after="0" w:line="240" w:lineRule="auto"/>
      </w:pPr>
      <w:r>
        <w:separator/>
      </w:r>
    </w:p>
  </w:endnote>
  <w:endnote w:type="continuationSeparator" w:id="0">
    <w:p w14:paraId="30B0BFEF" w14:textId="77777777" w:rsidR="006F40ED" w:rsidRDefault="006F4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mc:Ignorable="w14 w15 w16se w16cid w16 w16cex w16sdtdh unk1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16="http://schemas.microsoft.com/office/word/2018/wordml" xmlns:w16sdtdh="http://schemas.microsoft.com/office/word/2020/wordml/sdtdatahash" xmlns:w16cid="http://schemas.microsoft.com/office/word/2016/wordml/cid" xmlns:unk1="http://schemas.microsoft.com/office/word/2023/wordml/word16du" xmlns:w16cex="http://schemas.microsoft.com/office/word/2018/wordml/cex" xmlns:wp14="http://schemas.microsoft.com/office/word/2010/wordprocessingDrawing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mc:Ignorable="w14 w15 w16se w16cid w16 w16cex w16sdtdh unk1 wp14">
  <w:footnote w:type="separator" w:id="-1">
    <w:p w14:paraId="0ADABC60" w14:textId="77777777" w:rsidR="006F40ED" w:rsidRDefault="006F40ED">
      <w:pPr>
        <w:spacing w:after="0" w:line="240" w:lineRule="auto"/>
      </w:pPr>
      <w:r>
        <w:separator/>
      </w:r>
    </w:p>
  </w:footnote>
  <w:footnote w:type="continuationSeparator" w:id="0">
    <w:p w14:paraId="40A1FE27" w14:textId="77777777" w:rsidR="006F40ED" w:rsidRDefault="006F4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 xmlns:w15="http://schemas.microsoft.com/office/word/2012/wordml" xmlns:w16cid="http://schemas.microsoft.com/office/word/2016/wordml/cid">
  <w:abstractNum w15:restartNumberingAfterBreak="0" w:abstractNumId="0">
    <w:nsid w:val="03ED3CDF"/>
    <w:multiLevelType w:val="hybridMultilevel"/>
    <w:tmpl w:val="E3B8CF58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16cid:durableId="2081439874" w:numId="1">
    <w:abstractNumId w:val="0"/>
  </w:num>
</w:numbering>
</file>

<file path=word/settings.xml><?xml version="1.0" encoding="utf-8"?>
<w:settings xmlns:v="urn:schemas-microsoft-com:vml" xmlns:w="http://schemas.openxmlformats.org/wordprocessingml/2006/main" xmlns:w15="http://schemas.microsoft.com/office/word/2012/wordml" xmlns:w14="http://schemas.microsoft.com/office/word/2010/wordml" xmlns:m="http://schemas.openxmlformats.org/officeDocument/2006/math" xmlns:o="urn:schemas-microsoft-com:office:office">
  <w14:docId w14:val="2A62D817"/>
  <w15:docId w15:val="{F131D0A3-3261-48DE-A81D-EADAC39B3E87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BD7"/>
    <w:rsid w:val="002C1E03"/>
    <w:rsid w:val="006F40ED"/>
    <w:rsid w:val="00830F31"/>
    <w:rsid w:val="00896BD7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  <w14:ligatures w14:val="standardContextual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240" w:after="0"/>
      <w:outlineLvl w:val="0"/>
    </w:pPr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character" w:styleId="10" w:customStyle="1">
    <w:name w:val="Заголовок 1 Знак"/>
    <w:basedOn w:val="a0"/>
    <w:link w:val="1"/>
    <w:uiPriority w:val="9"/>
    <w:qFormat w:val="1"/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40" w:after="0"/>
      <w:outlineLvl w:val="1"/>
    </w:pPr>
    <w:rPr>
      <w:rFonts w:asciiTheme="majorHAnsi" w:hAnsiTheme="majorHAnsi" w:eastAsiaTheme="majorEastAsia" w:cstheme="majorBidi"/>
      <w:sz w:val="26"/>
      <w:color w:val="2F5496" w:themeColor="accent1" w:themeShade="BF"/>
      <w:szCs w:val="26"/>
    </w:rPr>
  </w:style>
  <w:style w:type="character" w:styleId="20" w:customStyle="1">
    <w:name w:val="Заголовок 2 Знак"/>
    <w:basedOn w:val="a0"/>
    <w:link w:val="2"/>
    <w:uiPriority w:val="9"/>
    <w:qFormat w:val="1"/>
    <w:rPr>
      <w:rFonts w:asciiTheme="majorHAnsi" w:hAnsiTheme="majorHAnsi" w:eastAsiaTheme="majorEastAsia" w:cstheme="majorBidi"/>
      <w:sz w:val="26"/>
      <w:color w:val="2F5496" w:themeColor="accent1" w:themeShade="BF"/>
      <w:szCs w:val="26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link w:val="30"/>
    <w:uiPriority w:val="9"/>
    <w:qFormat w:val="1"/>
    <w:pPr>
      <w:spacing w:beforeAutospacing="1" w:afterAutospacing="1" w:line="240" w:lineRule="auto"/>
      <w:outlineLvl w:val="2"/>
    </w:pPr>
    <w:rPr>
      <w:rFonts w:ascii="Times New Roman" w:hAnsi="Times New Roman" w:eastAsia="Times New Roman" w:cs="Times New Roman"/>
      <w:sz w:val="27"/>
      <w:b w:val="1"/>
      <w:bCs w:val="1"/>
      <w:szCs w:val="27"/>
      <w14:ligatures w14:val="none"/>
    </w:rPr>
  </w:style>
  <w:style w:type="character" w:styleId="30" w:customStyle="1">
    <w:name w:val="Заголовок 3 Знак"/>
    <w:basedOn w:val="a0"/>
    <w:link w:val="3"/>
    <w:uiPriority w:val="9"/>
    <w:qFormat w:val="1"/>
    <w:rPr>
      <w:rFonts w:ascii="Times New Roman" w:hAnsi="Times New Roman" w:eastAsia="Times New Roman" w:cs="Times New Roman"/>
      <w:sz w:val="27"/>
      <w:b w:val="1"/>
      <w:bCs w:val="1"/>
      <w:szCs w:val="27"/>
      <w14:ligatures w14:val="none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472C4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472C4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BorderedLined-Accent6" w:customStyle="1">
    <w:name w:val="Bordered &amp;amp; Lined - Accent 6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paragraph" w:styleId="Comment" w:customStyle="1">
    <w:name w:val="Comment"/>
    <w:basedOn w:val="a"/>
    <w:qFormat w:val="1"/>
    <w:rPr>
      <w:sz w:val="20"/>
      <w:szCs w:val="20"/>
    </w:rPr>
  </w:style>
  <w:style w:type="character" w:styleId="FooterChar" w:customStyle="1">
    <w:name w:val="Footer Char"/>
    <w:basedOn w:val="a0"/>
    <w:uiPriority w:val="99"/>
  </w:style>
  <w:style w:type="table" w:styleId="GridTable1Light-Accent1" w:customStyle="1">
    <w:name w:val="Grid Table 1 Light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37DC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37DC8" w:themeColor="accent1" w:themeTint="EA" w:sz="4" w:space="0"/>
          <w:start w:val="single" w:color="537DC8" w:themeColor="accent1" w:themeTint="EA" w:sz="4" w:space="0"/>
          <w:bottom w:val="single" w:color="537DC8" w:themeColor="accent1" w:themeTint="EA" w:sz="4" w:space="0"/>
          <w:end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B9BD5" w:themeColor="accent5" w:sz="4" w:space="0"/>
          <w:start w:val="single" w:color="5B9BD5" w:themeColor="accent5" w:sz="4" w:space="0"/>
          <w:bottom w:val="single" w:color="5B9BD5" w:themeColor="accent5" w:sz="4" w:space="0"/>
          <w:end w:val="single" w:color="5B9BD5" w:themeColor="accent5" w:sz="4" w:space="0"/>
        </w:tcBorders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blPr/>
      <w:tcPr>
        <w:shd w:val="clear" w:color="A9BEE4" w:themeColor="accent1" w:themeTint="75" w:fill="A9BEE4" w:themeFill="accent1" w:themeFillTint="75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styleId="GridTable5Dark-Accent2" w:customStyle="1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blPr/>
      <w:tcPr>
        <w:shd w:val="clear" w:color="B3D0EB" w:themeColor="accent5" w:themeTint="75" w:fill="B3D0EB" w:themeFill="accent5" w:themeFillTint="7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</w:style>
  <w:style w:type="table" w:styleId="GridTable5Dark-Accent6" w:customStyle="1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rPr>
        <w:color w:val="A0B7E1" w:themeColor="accent1" w:themeTint="80" w:themeShade="95"/>
        <w:b w:val="1"/>
      </w:rPr>
    </w:tblStylePr>
    <w:tblStylePr w:type="firstRow">
      <w:rPr>
        <w:color w:val="A0B7E1" w:themeColor="accent1" w:themeTint="80" w:themeShade="95"/>
        <w:b w:val="1"/>
      </w:rPr>
      <w:tblPr/>
      <w:tcPr>
        <w:tcBorders>
          <w:bottom w:val="single" w:color="A0B7E1" w:themeColor="accent1" w:themeTint="80" w:sz="12" w:space="0"/>
        </w:tcBorders>
      </w:tcPr>
    </w:tblStylePr>
    <w:tblStylePr w:type="lastCol">
      <w:rPr>
        <w:color w:val="A0B7E1" w:themeColor="accent1" w:themeTint="80" w:themeShade="95"/>
        <w:b w:val="1"/>
      </w:rPr>
    </w:tblStylePr>
    <w:tblStylePr w:type="lastRow">
      <w:rPr>
        <w:color w:val="A0B7E1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0B7E1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0B7E1" w:themeColor="accen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auto" w:sz="0" w:space="0"/>
          <w:start w:val="single" w:color="A0B7E1" w:themeColor="accen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single" w:color="A0B7E1" w:themeColor="accen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5A5A5" w:themeColor="accent3" w:themeTint="FE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single" w:color="A5A5A5" w:themeColor="accent3" w:themeTint="FE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2C6E7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2C6E7" w:themeColor="accent5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auto" w:sz="0" w:space="0"/>
          <w:start w:val="single" w:color="A2C6E7" w:themeColor="accent5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single" w:color="A2C6E7" w:themeColor="accent5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DD394" w:themeColor="accent6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single" w:color="ADD394" w:themeColor="accent6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table" w:styleId="Lined-Accent" w:customStyle="1">
    <w:name w:val="Lined - Accent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Lined-Accent2" w:customStyle="1">
    <w:name w:val="Lined - Accent 2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Lined-Accent6" w:customStyle="1">
    <w:name w:val="Lined - Accent 6"/>
    <w:basedOn w:val="a1"/>
    <w:uiPriority w:val="99"/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472C4" w:themeColor="accent1" w:sz="4" w:space="0"/>
          <w:end w:val="single" w:color="4472C4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4" w:space="0"/>
          <w:end w:val="single" w:color="9BC2E5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C2E5" w:themeColor="accent5" w:themeTint="9A" w:fill="9BC2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4472C4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4472C4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9BC2E5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9BC2E5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rPr>
        <w:color w:val="254175" w:themeColor="accent1" w:themeShade="95"/>
        <w:b w:val="1"/>
      </w:rPr>
    </w:tblStylePr>
    <w:tblStylePr w:type="firstRow">
      <w:rPr>
        <w:color w:val="254175" w:themeColor="accent1" w:themeShade="95"/>
        <w:b w:val="1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color w:val="254175" w:themeColor="accent1" w:themeShade="95"/>
        <w:b w:val="1"/>
      </w:rPr>
    </w:tblStylePr>
    <w:tblStylePr w:type="lastRow">
      <w:rPr>
        <w:color w:val="254175" w:themeColor="accent1" w:themeShade="95"/>
        <w:b w:val="1"/>
      </w:rPr>
      <w:tblPr/>
      <w:tcPr>
        <w:tcBorders>
          <w:top w:val="single" w:color="4472C4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rPr>
        <w:color w:val="9BC2E5" w:themeColor="accent5" w:themeTint="9A" w:themeShade="95"/>
        <w:b w:val="1"/>
      </w:rPr>
    </w:tblStylePr>
    <w:tblStylePr w:type="firstRow">
      <w:rPr>
        <w:color w:val="9BC2E5" w:themeColor="accent5" w:themeTint="9A" w:themeShade="95"/>
        <w:b w:val="1"/>
      </w:rPr>
      <w:tblPr/>
      <w:tcPr>
        <w:tcBorders>
          <w:bottom w:val="single" w:color="9BC2E5" w:themeColor="accent5" w:themeTint="9A" w:sz="4" w:space="0"/>
        </w:tcBorders>
      </w:tcPr>
    </w:tblStylePr>
    <w:tblStylePr w:type="lastCol">
      <w:rPr>
        <w:color w:val="9BC2E5" w:themeColor="accent5" w:themeTint="9A" w:themeShade="95"/>
        <w:b w:val="1"/>
      </w:rPr>
    </w:tblStylePr>
    <w:tblStylePr w:type="lastRow">
      <w:rPr>
        <w:color w:val="9BC2E5" w:themeColor="accent5" w:themeTint="9A" w:themeShade="95"/>
        <w:b w:val="1"/>
      </w:rPr>
      <w:tblPr/>
      <w:tcPr>
        <w:tcBorders>
          <w:top w:val="single" w:color="9BC2E5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4472C4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4472C4" w:themeColor="accent1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auto" w:sz="0" w:space="0"/>
          <w:start w:val="single" w:color="4472C4" w:themeColor="accent1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single" w:color="4472C4" w:themeColor="accent1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C9C9C9" w:themeColor="accent3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single" w:color="C9C9C9" w:themeColor="accent3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9BC2E5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9BC2E5" w:themeColor="accent5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auto" w:sz="0" w:space="0"/>
          <w:start w:val="single" w:color="9BC2E5" w:themeColor="accent5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single" w:color="9BC2E5" w:themeColor="accent5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A9D08E" w:themeColor="accent6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single" w:color="A9D08E" w:themeColor="accent6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TableGridLight" w:customStyle="1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paragraph" w:styleId="a" w:default="1">
    <w:name w:val="Normal"/>
    <w:qFormat w:val="1"/>
    <w:pPr>
      <w:spacing w:after="160" w:line="259" w:lineRule="auto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character" w:styleId="a4" w:customStyle="1">
    <w:name w:val="Заголовок Знак"/>
    <w:basedOn w:val="a0"/>
    <w:link w:val="a5"/>
    <w:uiPriority w:val="10"/>
    <w:rPr>
      <w:sz w:val="48"/>
      <w:szCs w:val="48"/>
    </w:rPr>
  </w:style>
  <w:style w:type="paragraph" w:styleId="a5">
    <w:name w:val="Title"/>
    <w:basedOn w:val="a"/>
    <w:next w:val="afe"/>
    <w:link w:val="a4"/>
    <w:qFormat w:val="1"/>
    <w:pPr>
      <w:keepNext w:val="1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a6">
    <w:name w:val="Subtitle"/>
    <w:basedOn w:val="a"/>
    <w:next w:val="a"/>
    <w:link w:val="a7"/>
    <w:uiPriority w:val="11"/>
    <w:qFormat w:val="1"/>
    <w:pPr>
      <w:spacing w:before="200" w:after="200"/>
    </w:pPr>
    <w:rPr>
      <w:sz w:val="24"/>
      <w:szCs w:val="24"/>
    </w:rPr>
  </w:style>
  <w:style w:type="character" w:styleId="a7" w:customStyle="1">
    <w:name w:val="Подзаголовок Знак"/>
    <w:basedOn w:val="a0"/>
    <w:link w:val="a6"/>
    <w:uiPriority w:val="11"/>
    <w:rPr>
      <w:sz w:val="24"/>
      <w:szCs w:val="24"/>
    </w:rPr>
  </w:style>
  <w:style w:type="paragraph" w:styleId="a8">
    <w:name w:val="Intense Quote"/>
    <w:basedOn w:val="a"/>
    <w:next w:val="a"/>
    <w:link w:val="a9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9" w:customStyle="1">
    <w:name w:val="Выделенная цитата Знак"/>
    <w:link w:val="a8"/>
    <w:uiPriority w:val="30"/>
    <w:rPr>
      <w:i w:val="1"/>
    </w:rPr>
  </w:style>
  <w:style w:type="paragraph" w:styleId="aa">
    <w:name w:val="header"/>
    <w:basedOn w:val="a"/>
    <w:link w:val="ab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b" w:customStyle="1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d" w:customStyle="1">
    <w:name w:val="Нижний колонтитул Знак"/>
    <w:link w:val="ac"/>
    <w:uiPriority w:val="99"/>
  </w:style>
  <w:style w:type="paragraph" w:styleId="ae">
    <w:name w:val="footnote text"/>
    <w:basedOn w:val="a"/>
    <w:link w:val="af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" w:customStyle="1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 w:val="1"/>
    <w:rPr>
      <w:vertAlign w:val="superscript"/>
    </w:rPr>
  </w:style>
  <w:style w:type="paragraph" w:styleId="af1">
    <w:name w:val="endnote text"/>
    <w:basedOn w:val="a"/>
    <w:link w:val="af2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2" w:customStyle="1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4">
    <w:name w:val="TOC Heading"/>
    <w:uiPriority w:val="39"/>
    <w:unhideWhenUsed w:val="1"/>
  </w:style>
  <w:style w:type="paragraph" w:styleId="af5">
    <w:name w:val="table of figures"/>
    <w:basedOn w:val="a"/>
    <w:next w:val="a"/>
    <w:uiPriority w:val="99"/>
    <w:unhideWhenUsed w:val="1"/>
    <w:pPr>
      <w:spacing w:after="0"/>
    </w:pPr>
  </w:style>
  <w:style w:type="character" w:styleId="af6">
    <w:name w:val="annotation reference"/>
    <w:basedOn w:val="a0"/>
    <w:uiPriority w:val="99"/>
    <w:semiHidden w:val="1"/>
    <w:unhideWhenUsed w:val="1"/>
    <w:qFormat w:val="1"/>
    <w:rPr>
      <w:sz w:val="16"/>
      <w:szCs w:val="16"/>
    </w:rPr>
  </w:style>
  <w:style w:type="character" w:styleId="af7" w:customStyle="1">
    <w:name w:val="Текст примечания Знак"/>
    <w:basedOn w:val="a0"/>
    <w:link w:val="af8"/>
    <w:uiPriority w:val="99"/>
    <w:qFormat w:val="1"/>
    <w:rPr>
      <w:sz w:val="20"/>
      <w:szCs w:val="20"/>
    </w:rPr>
  </w:style>
  <w:style w:type="paragraph" w:styleId="af8">
    <w:name w:val="annotation text"/>
    <w:basedOn w:val="a"/>
    <w:link w:val="af7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character" w:styleId="af9" w:customStyle="1">
    <w:name w:val="Тема примечания Знак"/>
    <w:basedOn w:val="af7"/>
    <w:link w:val="afa"/>
    <w:uiPriority w:val="99"/>
    <w:semiHidden w:val="1"/>
    <w:qFormat w:val="1"/>
    <w:rPr>
      <w:sz w:val="20"/>
      <w:b w:val="1"/>
      <w:bCs w:val="1"/>
      <w:szCs w:val="20"/>
    </w:rPr>
  </w:style>
  <w:style w:type="paragraph" w:styleId="afa">
    <w:name w:val="annotation subject"/>
    <w:basedOn w:val="af8"/>
    <w:next w:val="af8"/>
    <w:link w:val="af9"/>
    <w:uiPriority w:val="99"/>
    <w:semiHidden w:val="1"/>
    <w:unhideWhenUsed w:val="1"/>
    <w:qFormat w:val="1"/>
    <w:rPr>
      <w:b w:val="1"/>
      <w:bCs w:val="1"/>
    </w:rPr>
  </w:style>
  <w:style w:type="character" w:styleId="afb">
    <w:name w:val="Hyperlink"/>
    <w:basedOn w:val="a0"/>
    <w:uiPriority w:val="99"/>
    <w:unhideWhenUsed w:val="1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 w:val="1"/>
    <w:unhideWhenUsed w:val="1"/>
    <w:qFormat w:val="1"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 w:val="1"/>
    <w:unhideWhenUsed w:val="1"/>
    <w:rPr>
      <w:color w:val="954F72" w:themeColor="followedHyperlink"/>
      <w:u w:val="single"/>
    </w:rPr>
  </w:style>
  <w:style w:type="paragraph" w:styleId="afe">
    <w:name w:val="Body Text"/>
    <w:basedOn w:val="a"/>
    <w:pPr>
      <w:spacing w:after="140" w:line="276" w:lineRule="auto"/>
    </w:pPr>
  </w:style>
  <w:style w:type="paragraph" w:styleId="aff">
    <w:name w:val="List"/>
    <w:basedOn w:val="afe"/>
    <w:rPr>
      <w:rFonts w:cs="Arial"/>
    </w:rPr>
  </w:style>
  <w:style w:type="paragraph" w:styleId="aff0">
    <w:name w:val="caption"/>
    <w:basedOn w:val="a"/>
    <w:qFormat w:val="1"/>
    <w:pPr>
      <w:suppressLineNumbers w:val="1"/>
      <w:spacing w:before="120" w:after="120"/>
    </w:pPr>
    <w:rPr>
      <w:rFonts w:cs="Arial"/>
      <w:sz w:val="24"/>
      <w:i w:val="1"/>
      <w:iCs w:val="1"/>
      <w:szCs w:val="24"/>
    </w:rPr>
  </w:style>
  <w:style w:type="paragraph" w:styleId="aff1">
    <w:name w:val="index heading"/>
    <w:basedOn w:val="a"/>
    <w:qFormat w:val="1"/>
    <w:pPr>
      <w:suppressLineNumbers w:val="1"/>
    </w:pPr>
    <w:rPr>
      <w:rFonts w:cs="Arial"/>
    </w:rPr>
  </w:style>
  <w:style w:type="paragraph" w:styleId="aff2">
    <w:name w:val="Normal (Web)"/>
    <w:basedOn w:val="a"/>
    <w:uiPriority w:val="99"/>
    <w:semiHidden w:val="1"/>
    <w:unhideWhenUsed w:val="1"/>
    <w:qFormat w:val="1"/>
    <w:rPr>
      <w:rFonts w:ascii="Times New Roman" w:hAnsi="Times New Roman" w:cs="Times New Roman"/>
      <w:sz w:val="24"/>
      <w:szCs w:val="24"/>
    </w:rPr>
  </w:style>
  <w:style w:type="paragraph" w:styleId="aff3">
    <w:name w:val="No Spacing"/>
    <w:uiPriority w:val="1"/>
    <w:qFormat w:val="1"/>
    <w:rPr>
      <w:rFonts w:ascii="Calibri" w:hAnsi="Calibri" w:eastAsia="Calibri"/>
      <w14:ligatures w14:val="none"/>
    </w:rPr>
  </w:style>
  <w:style w:type="paragraph" w:styleId="aff4" w:customStyle="1">
    <w:name w:val="Содержимое таблицы"/>
    <w:basedOn w:val="a"/>
    <w:qFormat w:val="1"/>
    <w:pPr>
      <w:widowControl w:val="0"/>
      <w:suppressLineNumbers w:val="1"/>
    </w:pPr>
  </w:style>
  <w:style w:type="paragraph" w:styleId="aff5" w:customStyle="1">
    <w:name w:val="Заголовок таблицы"/>
    <w:basedOn w:val="aff4"/>
    <w:qFormat w:val="1"/>
    <w:pPr>
      <w:jc w:val="center"/>
    </w:pPr>
    <w:rPr>
      <w:b w:val="1"/>
      <w:bCs w:val="1"/>
    </w:rPr>
  </w:style>
  <w:style w:type="table" w:styleId="aff6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f7">
    <w:name w:val="Revision"/>
    <w:hidden w:val="1"/>
    <w:uiPriority w:val="99"/>
    <w:semiHidden w:val="1"/>
  </w:style>
</w:styles>
</file>

<file path=word/webSettings.xml><?xml version="1.0" encoding="utf-8"?>
<w:webSettings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mc:Ignorable="w14 w15 w16se w16cid w16 w16cex w16sdtdh unk1"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4A3A55CF-4765-4398-A9FE-429940826401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</ep:Template>
  <ep:TotalTime>7</ep:TotalTime>
  <ep:Pages>2</ep:Pages>
  <ep:Words>695</ep:Words>
  <ep:Characters>3966</ep:Characters>
  <ep:Application>Microsoft Office Word</ep:Application>
  <ep:DocSecurity>0</ep:DocSecurity>
  <ep:Lines>33</ep:Lines>
  <ep:Paragraphs>9</ep:Paragraphs>
  <ep:ScaleCrop>false</ep:ScaleCrop>
  <ep:Company/>
  <ep:LinksUpToDate>false</ep:LinksUpToDate>
  <ep:CharactersWithSpaces>4652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Зонова Татьяна</dc:creator>
  <dc:description/>
  <cp:lastModifiedBy>Екатерина Лушина</cp:lastModifiedBy>
  <cp:revision>11</cp:revision>
  <dcterms:created xsi:type="dcterms:W3CDTF">2024-08-03T12:42:00Z</dcterms:created>
  <dcterms:modified xsi:type="dcterms:W3CDTF">2024-10-29T08:11:00Z</dcterms:modified>
  <dc:language>ru-RU</dc:language>
</cp:coreProperties>
</file>